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69" w:rsidRDefault="005D3E83" w:rsidP="00AD5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5D3E83">
        <w:rPr>
          <w:rFonts w:ascii="Times New Roman" w:hAnsi="Times New Roman" w:cs="Times New Roman"/>
          <w:b/>
          <w:bCs/>
          <w:sz w:val="24"/>
          <w:szCs w:val="24"/>
          <w:lang w:val="en-US"/>
        </w:rPr>
        <w:t>Tomáš</w:t>
      </w:r>
      <w:proofErr w:type="spellEnd"/>
      <w:r w:rsidRPr="005D3E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D3E83">
        <w:rPr>
          <w:rFonts w:ascii="Times New Roman" w:hAnsi="Times New Roman" w:cs="Times New Roman"/>
          <w:b/>
          <w:bCs/>
          <w:sz w:val="24"/>
          <w:szCs w:val="24"/>
          <w:lang w:val="en-US"/>
        </w:rPr>
        <w:t>Přívětivý</w:t>
      </w:r>
      <w:proofErr w:type="spellEnd"/>
      <w:r w:rsidRPr="005D3E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3E83">
        <w:rPr>
          <w:rFonts w:ascii="Times New Roman" w:hAnsi="Times New Roman" w:cs="Times New Roman"/>
          <w:bCs/>
          <w:sz w:val="24"/>
          <w:szCs w:val="24"/>
          <w:lang w:val="en-US"/>
        </w:rPr>
        <w:t>(*1988)</w:t>
      </w:r>
    </w:p>
    <w:p w:rsidR="00AD5260" w:rsidRPr="00AD5260" w:rsidRDefault="00AD5260" w:rsidP="00AD52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A1BC9" w:rsidRPr="005D3E83" w:rsidRDefault="00EB06DA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EDUCATION AND TRAINING</w:t>
      </w:r>
    </w:p>
    <w:p w:rsidR="00C40E49" w:rsidRPr="005D3E83" w:rsidRDefault="00C40E49" w:rsidP="00894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2013 – 2017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>PhD</w:t>
      </w:r>
      <w:bookmarkStart w:id="0" w:name="_GoBack"/>
      <w:bookmarkEnd w:id="0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– Forest Ecology</w:t>
      </w:r>
    </w:p>
    <w:p w:rsidR="00C40E49" w:rsidRDefault="00C40E49" w:rsidP="0089458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Faculty of Forestry and Wood Technology, Mendel Un</w:t>
      </w:r>
      <w:r w:rsidR="00AD5260">
        <w:rPr>
          <w:rFonts w:ascii="Times New Roman" w:hAnsi="Times New Roman" w:cs="Times New Roman"/>
          <w:sz w:val="24"/>
          <w:szCs w:val="24"/>
          <w:lang w:val="en-US"/>
        </w:rPr>
        <w:t>iversity in Brno</w:t>
      </w:r>
    </w:p>
    <w:p w:rsidR="00AD5260" w:rsidRPr="005D3E83" w:rsidRDefault="00AD5260" w:rsidP="0089458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</w:p>
    <w:p w:rsidR="00C40E49" w:rsidRPr="005D3E83" w:rsidRDefault="00846869" w:rsidP="00894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2010</w:t>
      </w:r>
      <w:r w:rsidR="00C40E4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– 2013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40E49" w:rsidRPr="005D3E83">
        <w:rPr>
          <w:rFonts w:ascii="Times New Roman" w:hAnsi="Times New Roman" w:cs="Times New Roman"/>
          <w:sz w:val="24"/>
          <w:szCs w:val="24"/>
          <w:lang w:val="en-US"/>
        </w:rPr>
        <w:t>Master</w:t>
      </w:r>
      <w:r w:rsidR="002B27E1" w:rsidRPr="005D3E83">
        <w:rPr>
          <w:rFonts w:ascii="Times New Roman" w:hAnsi="Times New Roman" w:cs="Times New Roman"/>
          <w:sz w:val="24"/>
          <w:szCs w:val="24"/>
          <w:lang w:val="en-US"/>
        </w:rPr>
        <w:t>´s</w:t>
      </w:r>
      <w:r w:rsidR="00C40E4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degree – Forest Engineering</w:t>
      </w:r>
    </w:p>
    <w:p w:rsidR="00C40E49" w:rsidRDefault="00C40E49" w:rsidP="0089458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Faculty of Forestry and Wood Technology, Mende</w:t>
      </w:r>
      <w:r w:rsidR="00C2050E" w:rsidRPr="005D3E83">
        <w:rPr>
          <w:rFonts w:ascii="Times New Roman" w:hAnsi="Times New Roman" w:cs="Times New Roman"/>
          <w:sz w:val="24"/>
          <w:szCs w:val="24"/>
          <w:lang w:val="en-US"/>
        </w:rPr>
        <w:t>l University in Brno</w:t>
      </w:r>
    </w:p>
    <w:p w:rsidR="00AD5260" w:rsidRPr="005D3E83" w:rsidRDefault="00AD5260" w:rsidP="0089458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</w:p>
    <w:p w:rsidR="00C40E49" w:rsidRPr="005D3E83" w:rsidRDefault="00C40E49" w:rsidP="008945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2007 – 2010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>Bachelor</w:t>
      </w:r>
      <w:r w:rsidR="002B27E1" w:rsidRPr="005D3E83">
        <w:rPr>
          <w:rFonts w:ascii="Times New Roman" w:hAnsi="Times New Roman" w:cs="Times New Roman"/>
          <w:sz w:val="24"/>
          <w:szCs w:val="24"/>
          <w:lang w:val="en-US"/>
        </w:rPr>
        <w:t>´s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degree – Forestry</w:t>
      </w:r>
    </w:p>
    <w:p w:rsidR="005D3E83" w:rsidRDefault="00C40E49" w:rsidP="00AD5260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Faculty of Forestry and Wood Technology, Mendel Un</w:t>
      </w:r>
      <w:r w:rsidR="00C2050E" w:rsidRPr="005D3E83">
        <w:rPr>
          <w:rFonts w:ascii="Times New Roman" w:hAnsi="Times New Roman" w:cs="Times New Roman"/>
          <w:sz w:val="24"/>
          <w:szCs w:val="24"/>
          <w:lang w:val="en-US"/>
        </w:rPr>
        <w:t>iversity in Brno</w:t>
      </w:r>
    </w:p>
    <w:p w:rsidR="00AD5260" w:rsidRDefault="00AD5260" w:rsidP="00AD5260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</w:p>
    <w:p w:rsidR="005D3E83" w:rsidRPr="005D3E83" w:rsidRDefault="005D3E83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WORK EXPERIENCE</w:t>
      </w:r>
    </w:p>
    <w:p w:rsidR="005D3E83" w:rsidRPr="005D3E83" w:rsidRDefault="005D3E83" w:rsidP="008945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201</w:t>
      </w:r>
      <w:r w:rsidR="00482211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gramStart"/>
      <w:r w:rsidRPr="005D3E83">
        <w:rPr>
          <w:rFonts w:ascii="Times New Roman" w:hAnsi="Times New Roman" w:cs="Times New Roman"/>
          <w:sz w:val="24"/>
          <w:szCs w:val="24"/>
          <w:lang w:val="en-US"/>
        </w:rPr>
        <w:t>present</w:t>
      </w:r>
      <w:proofErr w:type="gram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82211">
        <w:rPr>
          <w:rFonts w:ascii="Times New Roman" w:hAnsi="Times New Roman" w:cs="Times New Roman"/>
          <w:sz w:val="24"/>
          <w:szCs w:val="24"/>
          <w:lang w:val="en-US"/>
        </w:rPr>
        <w:t>Researcher</w:t>
      </w:r>
    </w:p>
    <w:p w:rsidR="005D3E83" w:rsidRPr="005D3E83" w:rsidRDefault="005D3E83" w:rsidP="0089458E">
      <w:pPr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482211" w:rsidRDefault="00482211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2013 – 2017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Postgraduate student (Junior Researcher)</w:t>
      </w:r>
    </w:p>
    <w:p w:rsidR="00482211" w:rsidRDefault="00482211" w:rsidP="0089458E">
      <w:pPr>
        <w:autoSpaceDE w:val="0"/>
        <w:autoSpaceDN w:val="0"/>
        <w:adjustRightInd w:val="0"/>
        <w:spacing w:after="180"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The Silva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Tarouca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Research Institute for Landscape and Ornamental Gardening,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p.r.i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., Department of Forest Ecology,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Lidická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25/27, Brno</w:t>
      </w:r>
    </w:p>
    <w:p w:rsidR="00482211" w:rsidRPr="005D3E83" w:rsidRDefault="00482211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3E83" w:rsidRPr="005D3E83" w:rsidRDefault="005D3E83" w:rsidP="0089458E">
      <w:pPr>
        <w:autoSpaceDE w:val="0"/>
        <w:autoSpaceDN w:val="0"/>
        <w:adjustRightInd w:val="0"/>
        <w:spacing w:after="180" w:line="240" w:lineRule="auto"/>
        <w:ind w:left="2832" w:hanging="2832"/>
        <w:rPr>
          <w:rFonts w:ascii="Times New Roman" w:hAnsi="Times New Roman" w:cs="Times New Roman"/>
          <w:sz w:val="24"/>
          <w:szCs w:val="24"/>
          <w:lang w:val="en-US"/>
        </w:rPr>
      </w:pPr>
      <w:r w:rsidRPr="00AD5260">
        <w:rPr>
          <w:rFonts w:ascii="Times New Roman" w:hAnsi="Times New Roman" w:cs="Times New Roman"/>
          <w:b/>
          <w:sz w:val="24"/>
          <w:szCs w:val="24"/>
          <w:lang w:val="en-US"/>
        </w:rPr>
        <w:t>Research interests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  <w:t>Forest ecology, deadwood dynamics and decomposition, biomass cycling</w:t>
      </w:r>
      <w:r w:rsidR="00AD5260">
        <w:rPr>
          <w:rFonts w:ascii="Times New Roman" w:hAnsi="Times New Roman" w:cs="Times New Roman"/>
          <w:sz w:val="24"/>
          <w:szCs w:val="24"/>
          <w:lang w:val="en-US"/>
        </w:rPr>
        <w:t>, natural forests</w:t>
      </w:r>
    </w:p>
    <w:p w:rsidR="00A52240" w:rsidRPr="005D3E83" w:rsidRDefault="00A52240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3E83" w:rsidRPr="005D3E83" w:rsidRDefault="005D3E83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240" w:rsidRPr="005D3E83" w:rsidRDefault="00511B8A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Postdoctoral scientific internship</w:t>
      </w:r>
    </w:p>
    <w:p w:rsidR="00511B8A" w:rsidRPr="005D3E83" w:rsidRDefault="00511B8A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1.10.2017 – 31.3.2018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07531"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Wageningen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University and Research, Netherlands</w:t>
      </w:r>
    </w:p>
    <w:p w:rsidR="00511B8A" w:rsidRPr="005D3E83" w:rsidRDefault="00511B8A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52A39" w:rsidRPr="005D3E83" w:rsidRDefault="00052A39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52240" w:rsidRPr="005D3E83" w:rsidRDefault="002A1BC9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ADDITIONAL INFORMATION</w:t>
      </w:r>
    </w:p>
    <w:p w:rsidR="00AD5260" w:rsidRPr="00AD5260" w:rsidRDefault="00AD5260" w:rsidP="00AD5260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260">
        <w:rPr>
          <w:rFonts w:ascii="Times New Roman" w:hAnsi="Times New Roman" w:cs="Times New Roman"/>
          <w:b/>
          <w:sz w:val="24"/>
          <w:szCs w:val="24"/>
          <w:lang w:val="en-US"/>
        </w:rPr>
        <w:t>Selected scientific activities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D5260" w:rsidRPr="005D3E83" w:rsidRDefault="00AD5260" w:rsidP="00AD5260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Investigator: Visiting Scientist Grant, C. T. de Wit Graduate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School for Production Ecology &amp; 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Resource Conservation, Forest Ecology and Forest Management Group,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Wageningen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(2017–2018)</w:t>
      </w:r>
    </w:p>
    <w:p w:rsidR="00AD5260" w:rsidRPr="00AD5260" w:rsidRDefault="00AD5260" w:rsidP="00AD5260">
      <w:pPr>
        <w:autoSpaceDE w:val="0"/>
        <w:autoSpaceDN w:val="0"/>
        <w:adjustRightInd w:val="0"/>
        <w:spacing w:after="180" w:line="240" w:lineRule="auto"/>
        <w:ind w:left="1" w:hanging="1"/>
        <w:rPr>
          <w:rFonts w:ascii="Times New Roman" w:hAnsi="Times New Roman" w:cs="Times New Roman"/>
          <w:sz w:val="24"/>
          <w:szCs w:val="24"/>
          <w:lang w:val="en-US"/>
        </w:rPr>
      </w:pPr>
      <w:r w:rsidRPr="005D3E83">
        <w:rPr>
          <w:rFonts w:ascii="Times New Roman" w:hAnsi="Times New Roman" w:cs="Times New Roman"/>
          <w:sz w:val="24"/>
          <w:szCs w:val="24"/>
          <w:lang w:val="en-US"/>
        </w:rPr>
        <w:t>Member of team: Czech Science Foundation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GACR P504/13-27454S – Deadwood 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>decomposition dynamics in natura</w:t>
      </w:r>
      <w:r>
        <w:rPr>
          <w:rFonts w:ascii="Times New Roman" w:hAnsi="Times New Roman" w:cs="Times New Roman"/>
          <w:sz w:val="24"/>
          <w:szCs w:val="24"/>
          <w:lang w:val="en-US"/>
        </w:rPr>
        <w:t>l temperate forests.</w:t>
      </w:r>
    </w:p>
    <w:p w:rsidR="00AD5260" w:rsidRPr="0081502C" w:rsidRDefault="00AD5260" w:rsidP="00AD5260">
      <w:pPr>
        <w:autoSpaceDE w:val="0"/>
        <w:autoSpaceDN w:val="0"/>
        <w:adjustRightInd w:val="0"/>
        <w:ind w:left="1410" w:hanging="1410"/>
        <w:rPr>
          <w:rFonts w:ascii="Times New Roman" w:hAnsi="Times New Roman"/>
          <w:b/>
          <w:sz w:val="24"/>
          <w:szCs w:val="24"/>
        </w:rPr>
      </w:pPr>
      <w:proofErr w:type="spellStart"/>
      <w:r w:rsidRPr="0081502C">
        <w:rPr>
          <w:rFonts w:ascii="Times New Roman" w:hAnsi="Times New Roman"/>
          <w:b/>
          <w:sz w:val="24"/>
          <w:szCs w:val="24"/>
        </w:rPr>
        <w:t>Publication</w:t>
      </w:r>
      <w:proofErr w:type="spellEnd"/>
      <w:r w:rsidRPr="0081502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502C">
        <w:rPr>
          <w:rFonts w:ascii="Times New Roman" w:hAnsi="Times New Roman"/>
          <w:b/>
          <w:sz w:val="24"/>
          <w:szCs w:val="24"/>
        </w:rPr>
        <w:t>record</w:t>
      </w:r>
      <w:proofErr w:type="spellEnd"/>
      <w:r w:rsidRPr="0081502C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5</w:t>
      </w:r>
      <w:r w:rsidRPr="008150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02C">
        <w:rPr>
          <w:rFonts w:ascii="Times New Roman" w:hAnsi="Times New Roman"/>
          <w:sz w:val="24"/>
          <w:szCs w:val="24"/>
        </w:rPr>
        <w:t>Publications</w:t>
      </w:r>
      <w:proofErr w:type="spellEnd"/>
      <w:r w:rsidRPr="00815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1502C">
        <w:rPr>
          <w:rFonts w:ascii="Times New Roman" w:hAnsi="Times New Roman"/>
          <w:sz w:val="24"/>
          <w:szCs w:val="24"/>
        </w:rPr>
        <w:t>WoS</w:t>
      </w:r>
      <w:proofErr w:type="spellEnd"/>
      <w:r w:rsidRPr="0081502C">
        <w:rPr>
          <w:rFonts w:ascii="Times New Roman" w:hAnsi="Times New Roman"/>
          <w:sz w:val="24"/>
          <w:szCs w:val="24"/>
        </w:rPr>
        <w:t xml:space="preserve"> (CC),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total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cited</w:t>
      </w:r>
      <w:proofErr w:type="spellEnd"/>
      <w:r>
        <w:rPr>
          <w:rFonts w:ascii="Times New Roman" w:hAnsi="Times New Roman"/>
          <w:sz w:val="24"/>
          <w:szCs w:val="24"/>
        </w:rPr>
        <w:t xml:space="preserve">, H-index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AD5260" w:rsidRPr="00AD5260" w:rsidRDefault="00AD5260" w:rsidP="00AD5260">
      <w:pPr>
        <w:pStyle w:val="Nadpis2"/>
        <w:tabs>
          <w:tab w:val="left" w:pos="720"/>
        </w:tabs>
        <w:rPr>
          <w:rFonts w:ascii="Times New Roman" w:hAnsi="Times New Roman"/>
          <w:color w:val="auto"/>
          <w:sz w:val="24"/>
          <w:szCs w:val="24"/>
          <w:u w:val="single"/>
        </w:rPr>
      </w:pPr>
      <w:proofErr w:type="spellStart"/>
      <w:r w:rsidRPr="00AD5260">
        <w:rPr>
          <w:rFonts w:ascii="Times New Roman" w:eastAsiaTheme="minorHAnsi" w:hAnsi="Times New Roman"/>
          <w:b/>
          <w:color w:val="auto"/>
          <w:sz w:val="24"/>
          <w:szCs w:val="24"/>
        </w:rPr>
        <w:t>ResearcherID</w:t>
      </w:r>
      <w:proofErr w:type="spellEnd"/>
      <w:r w:rsidRPr="00AD5260">
        <w:rPr>
          <w:rFonts w:ascii="Times New Roman" w:eastAsiaTheme="minorHAnsi" w:hAnsi="Times New Roman"/>
          <w:b/>
          <w:color w:val="auto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D5260">
        <w:rPr>
          <w:rFonts w:ascii="Times New Roman" w:hAnsi="Times New Roman" w:cs="Times New Roman"/>
          <w:color w:val="auto"/>
          <w:sz w:val="24"/>
          <w:szCs w:val="24"/>
        </w:rPr>
        <w:t>N-6373-2017</w:t>
      </w:r>
      <w:r w:rsidRPr="00AD5260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AD5260">
        <w:rPr>
          <w:rFonts w:ascii="Times New Roman" w:hAnsi="Times New Roman"/>
          <w:b/>
          <w:color w:val="auto"/>
          <w:sz w:val="24"/>
          <w:szCs w:val="24"/>
        </w:rPr>
        <w:t xml:space="preserve">ORCID: </w:t>
      </w:r>
      <w:r w:rsidRPr="00AD5260"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D5260">
        <w:rPr>
          <w:rFonts w:ascii="Times New Roman" w:hAnsi="Times New Roman" w:cs="Times New Roman"/>
          <w:color w:val="auto"/>
          <w:sz w:val="24"/>
          <w:szCs w:val="24"/>
        </w:rPr>
        <w:t>000-0002-4199-5812</w:t>
      </w:r>
    </w:p>
    <w:p w:rsidR="00AD5260" w:rsidRDefault="00AD5260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D5260" w:rsidRDefault="00AD5260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1BC9" w:rsidRDefault="004046B9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526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Five selected publications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06DC" w:rsidRPr="004C06DC" w:rsidRDefault="004C06DC" w:rsidP="004C06DC">
      <w:pPr>
        <w:pStyle w:val="Nadpis1"/>
        <w:shd w:val="clear" w:color="auto" w:fill="FFFFFF"/>
        <w:rPr>
          <w:b w:val="0"/>
          <w:color w:val="1B1B1B"/>
          <w:sz w:val="24"/>
          <w:szCs w:val="24"/>
          <w:shd w:val="clear" w:color="auto" w:fill="FFFFFF"/>
        </w:rPr>
      </w:pPr>
      <w:proofErr w:type="spellStart"/>
      <w:r w:rsidRPr="004C06DC">
        <w:rPr>
          <w:b w:val="0"/>
          <w:color w:val="1B1B1B"/>
          <w:sz w:val="24"/>
          <w:szCs w:val="24"/>
          <w:lang w:val="en-GB"/>
        </w:rPr>
        <w:t>Zanne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A.E., Flores-Moreno H., Powell J.R., Cornwell W.K.,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Dalling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J.W., Austin A.T.,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Classen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A.T.,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Eggleton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P., Okada K., Parr C.L., Adair E.C.,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Adu-Bredu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S.,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Alam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M.A., Alvarez-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Garzón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C.,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Apgaua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D., Aragón R.,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Ardon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M., Arndt S.K., Ashton L.A, Barber N.A.,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Beauchêne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J., Berg M.P.,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Beringer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J., Boer M.M.,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Bonet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J.A.,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Bunney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K., Burkhardt T.J.,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Carvalho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D., Castillo-Figueroa D.,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Cernusak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L.A.,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Cheesman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A.W.,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Cirne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-Silva T.M., Cleverly J.R., Cornelissen J.H.C., Curran T.J.,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D’Angioli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Dallstream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C.,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Eisenhauer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N., Ondo F.E., Fajardo A., Fernandez R.D., Ferrer A.,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Fontes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M.A.L.,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Galatowitsch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M.L., González G.,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Gottschall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F., Grace P.R.,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Granda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E., Griffiths H.M., Guerra Lara M., Hasegawa M., Hefting M.M.,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Hinko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-Najera N.,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Hutley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L.B., Jones 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Kahl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A., Karan 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Keuskamp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J.A., Lardner T., Liddell M., Macfarlane c.,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Macinnis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-Ng C., Mariano R.F., Méndez M.S., Meyer W.S., Mori A.S., Moura A.S., Northwood 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Ogaya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R., Oliveira R.S.,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Orgiazzi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A., Pardo 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Peguero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G.,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Penuelas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J., Perez L.I., Posada J.M., Prada C.M., </w:t>
      </w:r>
      <w:proofErr w:type="spellStart"/>
      <w:r w:rsidRPr="004C06DC">
        <w:rPr>
          <w:color w:val="1B1B1B"/>
          <w:sz w:val="24"/>
          <w:szCs w:val="24"/>
          <w:lang w:val="en-GB"/>
        </w:rPr>
        <w:t>Přívětivý</w:t>
      </w:r>
      <w:proofErr w:type="spellEnd"/>
      <w:r w:rsidRPr="004C06DC">
        <w:rPr>
          <w:color w:val="1B1B1B"/>
          <w:sz w:val="24"/>
          <w:szCs w:val="24"/>
          <w:lang w:val="en-GB"/>
        </w:rPr>
        <w:t xml:space="preserve"> T.</w:t>
      </w:r>
      <w:r w:rsidRPr="004C06DC">
        <w:rPr>
          <w:b w:val="0"/>
          <w:color w:val="1B1B1B"/>
          <w:sz w:val="24"/>
          <w:szCs w:val="24"/>
          <w:lang w:val="en-GB"/>
        </w:rPr>
        <w:t xml:space="preserve">, Prober S.M.,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Prunier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Quansah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G.W.,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Resco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de Dios V., Richter R., Robertson M.P., Rocha L.F.,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Rúa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M.A., Sarmiento  C., Silberstein R.P., Silva M.C.,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Siqueira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F.F.,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Stillwagon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M.G.,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Stol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J., Taylor M.K., Teste F.P.,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Tng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D.Y.P., Tucker D.,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Türke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M., 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Ulyshen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M.D.,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Valverde-Barrantes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O.J., van den Berg E., van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Logtestijn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R.S.P., Veen G.C.C., Vogel J.G.,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Wardlaw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T.J.,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Wiehl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G., Wirth C., Woods M.J., </w:t>
      </w:r>
      <w:proofErr w:type="spellStart"/>
      <w:r w:rsidRPr="004C06DC">
        <w:rPr>
          <w:b w:val="0"/>
          <w:color w:val="1B1B1B"/>
          <w:sz w:val="24"/>
          <w:szCs w:val="24"/>
          <w:lang w:val="en-GB"/>
        </w:rPr>
        <w:t>Zalamea</w:t>
      </w:r>
      <w:proofErr w:type="spellEnd"/>
      <w:r w:rsidRPr="004C06DC">
        <w:rPr>
          <w:b w:val="0"/>
          <w:color w:val="1B1B1B"/>
          <w:sz w:val="24"/>
          <w:szCs w:val="24"/>
          <w:lang w:val="en-GB"/>
        </w:rPr>
        <w:t xml:space="preserve"> P.C., 2022. </w:t>
      </w:r>
      <w:r w:rsidRPr="004C06DC">
        <w:rPr>
          <w:b w:val="0"/>
          <w:color w:val="1A1A1A"/>
          <w:sz w:val="24"/>
          <w:szCs w:val="24"/>
          <w:lang w:val="en-GB"/>
        </w:rPr>
        <w:t xml:space="preserve">Termite sensitivity to temperature affects global wood decay rates. </w:t>
      </w:r>
      <w:r w:rsidRPr="004C06DC">
        <w:rPr>
          <w:b w:val="0"/>
          <w:i/>
          <w:sz w:val="24"/>
          <w:szCs w:val="24"/>
        </w:rPr>
        <w:t xml:space="preserve">Science </w:t>
      </w:r>
      <w:r w:rsidRPr="004C06DC">
        <w:rPr>
          <w:b w:val="0"/>
          <w:bCs w:val="0"/>
          <w:sz w:val="24"/>
          <w:szCs w:val="24"/>
        </w:rPr>
        <w:t>377</w:t>
      </w:r>
      <w:r>
        <w:rPr>
          <w:b w:val="0"/>
          <w:sz w:val="24"/>
          <w:szCs w:val="24"/>
        </w:rPr>
        <w:t>(6613), 1440-1444.</w:t>
      </w:r>
    </w:p>
    <w:p w:rsidR="004046B9" w:rsidRPr="004C06DC" w:rsidRDefault="004046B9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C06DC">
        <w:rPr>
          <w:rFonts w:ascii="Times New Roman" w:hAnsi="Times New Roman" w:cs="Times New Roman"/>
          <w:b/>
          <w:sz w:val="24"/>
          <w:szCs w:val="24"/>
          <w:lang w:val="en-US"/>
        </w:rPr>
        <w:t>Přívětivý</w:t>
      </w:r>
      <w:proofErr w:type="spellEnd"/>
      <w:r w:rsidRPr="004C06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T.</w:t>
      </w:r>
      <w:r w:rsidRPr="004C06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C06DC">
        <w:rPr>
          <w:rFonts w:ascii="Times New Roman" w:hAnsi="Times New Roman" w:cs="Times New Roman"/>
          <w:sz w:val="24"/>
          <w:szCs w:val="24"/>
          <w:lang w:val="en-US"/>
        </w:rPr>
        <w:t>Šamonil</w:t>
      </w:r>
      <w:proofErr w:type="spellEnd"/>
      <w:r w:rsidRPr="004C06DC">
        <w:rPr>
          <w:rFonts w:ascii="Times New Roman" w:hAnsi="Times New Roman" w:cs="Times New Roman"/>
          <w:sz w:val="24"/>
          <w:szCs w:val="24"/>
          <w:lang w:val="en-US"/>
        </w:rPr>
        <w:t xml:space="preserve"> D., 2021. </w:t>
      </w:r>
      <w:r w:rsidR="0089458E" w:rsidRPr="004C06DC">
        <w:rPr>
          <w:rFonts w:ascii="Times New Roman" w:hAnsi="Times New Roman" w:cs="Times New Roman"/>
          <w:sz w:val="24"/>
          <w:szCs w:val="24"/>
          <w:lang w:val="en-US"/>
        </w:rPr>
        <w:t xml:space="preserve">Variation in Downed Deadwood Density, Biomass, and Moisture during Decomposition in a Natural Temperate Forest. </w:t>
      </w:r>
      <w:r w:rsidR="0089458E" w:rsidRPr="004C06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Forests </w:t>
      </w:r>
      <w:r w:rsidR="0089458E" w:rsidRPr="004C06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12(10), </w:t>
      </w:r>
      <w:r w:rsidR="0089458E" w:rsidRPr="004C06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1352</w:t>
      </w:r>
      <w:r w:rsidR="0089458E" w:rsidRPr="004C06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A52240" w:rsidRPr="005D3E83" w:rsidRDefault="002B27E1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>Přívětivý</w:t>
      </w:r>
      <w:proofErr w:type="spellEnd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T.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, Adam D.,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Vrška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T., 2018. </w:t>
      </w:r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Decay dynamics of </w:t>
      </w:r>
      <w:proofErr w:type="spellStart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>Abies</w:t>
      </w:r>
      <w:proofErr w:type="spellEnd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>alba</w:t>
      </w:r>
      <w:proofErr w:type="gramEnd"/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>Picea</w:t>
      </w:r>
      <w:proofErr w:type="spellEnd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>abies</w:t>
      </w:r>
      <w:proofErr w:type="spellEnd"/>
      <w:r w:rsidR="00CF673F" w:rsidRPr="005D3E8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deadwood in relation to environmental conditions. </w:t>
      </w:r>
      <w:r w:rsidR="00CF673F" w:rsidRPr="004C06DC">
        <w:rPr>
          <w:rFonts w:ascii="Times New Roman" w:hAnsi="Times New Roman" w:cs="Times New Roman"/>
          <w:i/>
          <w:sz w:val="24"/>
          <w:szCs w:val="24"/>
          <w:lang w:val="en-US"/>
        </w:rPr>
        <w:t>Forest Ecology and Management</w:t>
      </w:r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427, 250–259.</w:t>
      </w:r>
    </w:p>
    <w:p w:rsidR="002A1BC9" w:rsidRPr="005D3E83" w:rsidRDefault="00A52240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>Přívětivý</w:t>
      </w:r>
      <w:proofErr w:type="spellEnd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T.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Janík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Unar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P., Adam D.,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Král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Vrška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T.</w:t>
      </w:r>
      <w:r w:rsidR="00FD5476" w:rsidRPr="005D3E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2016. How do environmental conditions affect the deadwood decomposition of European beech (</w:t>
      </w:r>
      <w:r w:rsidR="002A1BC9" w:rsidRPr="005D3E8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Fagus sylvatica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L.)? </w:t>
      </w:r>
      <w:r w:rsidR="002A1BC9" w:rsidRPr="004C06DC">
        <w:rPr>
          <w:rFonts w:ascii="Times New Roman" w:hAnsi="Times New Roman" w:cs="Times New Roman"/>
          <w:i/>
          <w:sz w:val="24"/>
          <w:szCs w:val="24"/>
          <w:lang w:val="en-US"/>
        </w:rPr>
        <w:t>Fo</w:t>
      </w:r>
      <w:r w:rsidR="00CF673F" w:rsidRPr="004C06DC">
        <w:rPr>
          <w:rFonts w:ascii="Times New Roman" w:hAnsi="Times New Roman" w:cs="Times New Roman"/>
          <w:i/>
          <w:sz w:val="24"/>
          <w:szCs w:val="24"/>
          <w:lang w:val="en-US"/>
        </w:rPr>
        <w:t>rest Ecology and Management</w:t>
      </w:r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381,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>177-187.</w:t>
      </w:r>
    </w:p>
    <w:p w:rsidR="002A1BC9" w:rsidRPr="005D3E83" w:rsidRDefault="00A52240" w:rsidP="0089458E">
      <w:pPr>
        <w:autoSpaceDE w:val="0"/>
        <w:autoSpaceDN w:val="0"/>
        <w:adjustRightInd w:val="0"/>
        <w:spacing w:after="1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Vrška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>Přívětivý</w:t>
      </w:r>
      <w:proofErr w:type="spellEnd"/>
      <w:r w:rsidRPr="005D3E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T.</w:t>
      </w:r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Janík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Unar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Šamonil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5D3E83">
        <w:rPr>
          <w:rFonts w:ascii="Times New Roman" w:hAnsi="Times New Roman" w:cs="Times New Roman"/>
          <w:sz w:val="24"/>
          <w:szCs w:val="24"/>
          <w:lang w:val="en-US"/>
        </w:rPr>
        <w:t>Král</w:t>
      </w:r>
      <w:proofErr w:type="spellEnd"/>
      <w:r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K.</w:t>
      </w:r>
      <w:r w:rsidR="00FD5476" w:rsidRPr="005D3E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2015. Deadwood residence time in alluvial hardwood temperate forest - A key aspect of biodiversity</w:t>
      </w:r>
      <w:r w:rsidR="00EB06DA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conservation. </w:t>
      </w:r>
      <w:r w:rsidR="002A1BC9" w:rsidRPr="004C06DC">
        <w:rPr>
          <w:rFonts w:ascii="Times New Roman" w:hAnsi="Times New Roman" w:cs="Times New Roman"/>
          <w:i/>
          <w:sz w:val="24"/>
          <w:szCs w:val="24"/>
          <w:lang w:val="en-US"/>
        </w:rPr>
        <w:t>Fo</w:t>
      </w:r>
      <w:r w:rsidR="00CF673F" w:rsidRPr="004C06DC">
        <w:rPr>
          <w:rFonts w:ascii="Times New Roman" w:hAnsi="Times New Roman" w:cs="Times New Roman"/>
          <w:i/>
          <w:sz w:val="24"/>
          <w:szCs w:val="24"/>
          <w:lang w:val="en-US"/>
        </w:rPr>
        <w:t>rest Ecology and Management</w:t>
      </w:r>
      <w:r w:rsidR="00CF673F" w:rsidRPr="005D3E83">
        <w:rPr>
          <w:rFonts w:ascii="Times New Roman" w:hAnsi="Times New Roman" w:cs="Times New Roman"/>
          <w:sz w:val="24"/>
          <w:szCs w:val="24"/>
          <w:lang w:val="en-US"/>
        </w:rPr>
        <w:t xml:space="preserve"> 357, </w:t>
      </w:r>
      <w:r w:rsidR="002A1BC9" w:rsidRPr="005D3E83">
        <w:rPr>
          <w:rFonts w:ascii="Times New Roman" w:hAnsi="Times New Roman" w:cs="Times New Roman"/>
          <w:sz w:val="24"/>
          <w:szCs w:val="24"/>
          <w:lang w:val="en-US"/>
        </w:rPr>
        <w:t>33-41.</w:t>
      </w:r>
    </w:p>
    <w:p w:rsidR="00A52240" w:rsidRPr="005D3E83" w:rsidRDefault="00A52240" w:rsidP="008945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52240" w:rsidRPr="005D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49"/>
    <w:rsid w:val="00010463"/>
    <w:rsid w:val="00052A39"/>
    <w:rsid w:val="0016377A"/>
    <w:rsid w:val="00207531"/>
    <w:rsid w:val="002A1BC9"/>
    <w:rsid w:val="002B27E1"/>
    <w:rsid w:val="002E4DB7"/>
    <w:rsid w:val="00331364"/>
    <w:rsid w:val="00381D9C"/>
    <w:rsid w:val="003D69FA"/>
    <w:rsid w:val="004046B9"/>
    <w:rsid w:val="00482211"/>
    <w:rsid w:val="004A5D93"/>
    <w:rsid w:val="004C06DC"/>
    <w:rsid w:val="00511B8A"/>
    <w:rsid w:val="005B3B55"/>
    <w:rsid w:val="005D3E83"/>
    <w:rsid w:val="006F3EC0"/>
    <w:rsid w:val="00846869"/>
    <w:rsid w:val="0089458E"/>
    <w:rsid w:val="00A52240"/>
    <w:rsid w:val="00AC5ACF"/>
    <w:rsid w:val="00AD5260"/>
    <w:rsid w:val="00B34E4B"/>
    <w:rsid w:val="00C2050E"/>
    <w:rsid w:val="00C40E49"/>
    <w:rsid w:val="00CF673F"/>
    <w:rsid w:val="00E9692A"/>
    <w:rsid w:val="00EA0D7A"/>
    <w:rsid w:val="00EB06DA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06EEB-EE3D-4654-8470-9C73F07A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0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52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CVSectionDetails">
    <w:name w:val="_ECV_SectionDetails"/>
    <w:basedOn w:val="Normln"/>
    <w:rsid w:val="00B34E4B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4C06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52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VUKOZ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Privetivy Tomas</dc:creator>
  <cp:keywords/>
  <dc:description/>
  <cp:lastModifiedBy>Privetivy Tomas</cp:lastModifiedBy>
  <cp:revision>15</cp:revision>
  <dcterms:created xsi:type="dcterms:W3CDTF">2019-03-29T12:10:00Z</dcterms:created>
  <dcterms:modified xsi:type="dcterms:W3CDTF">2022-11-30T16:46:00Z</dcterms:modified>
</cp:coreProperties>
</file>